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30DFC" w:rsidRPr="00530DFC" w:rsidTr="001F5C06">
        <w:tc>
          <w:tcPr>
            <w:tcW w:w="14175" w:type="dxa"/>
            <w:shd w:val="clear" w:color="auto" w:fill="auto"/>
          </w:tcPr>
          <w:p w:rsidR="00530DFC" w:rsidRPr="00530DFC" w:rsidRDefault="00530DFC" w:rsidP="00530DFC">
            <w:pPr>
              <w:spacing w:before="120" w:after="80" w:line="288" w:lineRule="auto"/>
              <w:ind w:left="720"/>
              <w:contextualSpacing/>
              <w:jc w:val="both"/>
              <w:rPr>
                <w:rFonts w:ascii="Times New Roman" w:eastAsia="Calibri" w:hAnsi="Times New Roman" w:cs="Times New Roman"/>
                <w:b/>
                <w:sz w:val="26"/>
                <w:szCs w:val="26"/>
                <w:lang w:val="fr-FR"/>
              </w:rPr>
            </w:pPr>
            <w:r w:rsidRPr="00530DFC">
              <w:rPr>
                <w:rFonts w:ascii="Times New Roman" w:eastAsia="Calibri" w:hAnsi="Times New Roman" w:cs="Times New Roman"/>
                <w:b/>
                <w:sz w:val="26"/>
                <w:szCs w:val="26"/>
                <w:lang w:val="fr-FR"/>
              </w:rPr>
              <w:t>Dự thảo Nghị định quy định về các ngành, nghề kinh doanh có điều kiện trong lĩnh vực hàng không dân dụng</w:t>
            </w:r>
          </w:p>
        </w:tc>
      </w:tr>
    </w:tbl>
    <w:tbl>
      <w:tblPr>
        <w:tblStyle w:val="TableGrid"/>
        <w:tblW w:w="14176" w:type="dxa"/>
        <w:tblInd w:w="108" w:type="dxa"/>
        <w:tblLook w:val="04A0" w:firstRow="1" w:lastRow="0" w:firstColumn="1" w:lastColumn="0" w:noHBand="0" w:noVBand="1"/>
      </w:tblPr>
      <w:tblGrid>
        <w:gridCol w:w="709"/>
        <w:gridCol w:w="3827"/>
        <w:gridCol w:w="6663"/>
        <w:gridCol w:w="2977"/>
      </w:tblGrid>
      <w:tr w:rsidR="00530DFC" w:rsidRPr="00530DFC" w:rsidTr="001F5C06">
        <w:tc>
          <w:tcPr>
            <w:tcW w:w="709" w:type="dxa"/>
          </w:tcPr>
          <w:p w:rsidR="00530DFC" w:rsidRPr="00530DFC" w:rsidRDefault="00530DFC" w:rsidP="00530DFC">
            <w:pPr>
              <w:spacing w:before="120" w:after="80" w:line="288" w:lineRule="auto"/>
              <w:jc w:val="center"/>
              <w:rPr>
                <w:sz w:val="26"/>
                <w:szCs w:val="26"/>
                <w:lang w:val="fr-FR"/>
              </w:rPr>
            </w:pPr>
            <w:r w:rsidRPr="00530DFC">
              <w:rPr>
                <w:sz w:val="26"/>
                <w:szCs w:val="26"/>
                <w:lang w:val="fr-FR"/>
              </w:rPr>
              <w:t>1</w:t>
            </w:r>
          </w:p>
        </w:tc>
        <w:tc>
          <w:tcPr>
            <w:tcW w:w="3827" w:type="dxa"/>
          </w:tcPr>
          <w:p w:rsidR="00530DFC" w:rsidRPr="00530DFC" w:rsidRDefault="00530DFC" w:rsidP="00530DFC">
            <w:pPr>
              <w:spacing w:before="120" w:after="80" w:line="288" w:lineRule="auto"/>
              <w:jc w:val="both"/>
              <w:rPr>
                <w:b/>
                <w:sz w:val="26"/>
                <w:szCs w:val="26"/>
                <w:lang w:val="fr-FR"/>
              </w:rPr>
            </w:pPr>
            <w:r w:rsidRPr="00530DFC">
              <w:rPr>
                <w:b/>
                <w:sz w:val="26"/>
                <w:szCs w:val="26"/>
                <w:lang w:val="fr-FR"/>
              </w:rPr>
              <w:t>Khoản 2 Điều 9. Phương án kinh doanh và chiến lược phát triển</w:t>
            </w:r>
          </w:p>
          <w:p w:rsidR="00530DFC" w:rsidRPr="00530DFC" w:rsidRDefault="00530DFC" w:rsidP="00530DFC">
            <w:pPr>
              <w:spacing w:before="120" w:after="80" w:line="288" w:lineRule="auto"/>
              <w:jc w:val="both"/>
              <w:rPr>
                <w:sz w:val="26"/>
                <w:szCs w:val="26"/>
                <w:lang w:val="fr-FR"/>
              </w:rPr>
            </w:pPr>
            <w:r w:rsidRPr="00530DFC">
              <w:rPr>
                <w:sz w:val="26"/>
                <w:szCs w:val="26"/>
                <w:lang w:val="fr-FR"/>
              </w:rPr>
              <w:t xml:space="preserve">2. Định kỳ 05 năm, kể từ ngày được cấp giấy phép kinh doanh vận tải hàng không, doanh nghiệp kinh doanh vận tải phải báo cáo Cục Hàng không Việt Nam việc phát triển đội tàu bay. </w:t>
            </w:r>
            <w:r w:rsidRPr="00530DFC">
              <w:rPr>
                <w:b/>
                <w:sz w:val="26"/>
                <w:szCs w:val="26"/>
                <w:lang w:val="fr-FR"/>
              </w:rPr>
              <w:t>Trường hợp có đề xuất phát triển đội tàu bay thì doanh nghiệp kinh doanh vận tải hàng không gửi một (01) bộ hồ sơ trực tiếp hoặc qua hệ thống bưu chính hoặc các hình thức phù hợp khác đến Cục Hàng không Việt Nam</w:t>
            </w:r>
            <w:r w:rsidRPr="00530DFC">
              <w:rPr>
                <w:sz w:val="26"/>
                <w:szCs w:val="26"/>
                <w:lang w:val="fr-FR"/>
              </w:rPr>
              <w:t>, hồ sơ bao gồm:</w:t>
            </w:r>
          </w:p>
          <w:p w:rsidR="00530DFC" w:rsidRPr="00530DFC" w:rsidRDefault="00530DFC" w:rsidP="00530DFC">
            <w:pPr>
              <w:spacing w:before="120" w:after="80" w:line="288" w:lineRule="auto"/>
              <w:jc w:val="both"/>
              <w:rPr>
                <w:sz w:val="26"/>
                <w:szCs w:val="26"/>
                <w:lang w:val="fr-FR"/>
              </w:rPr>
            </w:pPr>
            <w:r w:rsidRPr="00530DFC">
              <w:rPr>
                <w:sz w:val="26"/>
                <w:szCs w:val="26"/>
                <w:lang w:val="fr-FR"/>
              </w:rPr>
              <w:t>a) Văn bản đề nghị thực hiện dự án phát triển đội tàu bay;</w:t>
            </w:r>
          </w:p>
          <w:p w:rsidR="00530DFC" w:rsidRPr="00530DFC" w:rsidRDefault="00530DFC" w:rsidP="00530DFC">
            <w:pPr>
              <w:spacing w:before="120" w:after="80" w:line="288" w:lineRule="auto"/>
              <w:jc w:val="both"/>
              <w:rPr>
                <w:sz w:val="26"/>
                <w:szCs w:val="26"/>
                <w:lang w:val="fr-FR"/>
              </w:rPr>
            </w:pPr>
            <w:r w:rsidRPr="00530DFC">
              <w:rPr>
                <w:sz w:val="26"/>
                <w:szCs w:val="26"/>
                <w:lang w:val="fr-FR"/>
              </w:rPr>
              <w:t>b) Nội dung đề xuất phát triển đội tàu bay bao gồm: mục tiêu phát triển, đội tàu bay khai thác, vốn và phương án huy động vốn, thời hạn, tiến độ thực hiện, nhu cầu về nguồn lực, đề xuất hưởng ưu đãi, đánh giá tác động, hiệu quả kinh tế - xã hội;</w:t>
            </w:r>
          </w:p>
          <w:p w:rsidR="00530DFC" w:rsidRPr="00530DFC" w:rsidRDefault="00530DFC" w:rsidP="00530DFC">
            <w:pPr>
              <w:spacing w:before="120" w:after="80" w:line="288" w:lineRule="auto"/>
              <w:jc w:val="both"/>
              <w:rPr>
                <w:sz w:val="26"/>
                <w:szCs w:val="26"/>
                <w:lang w:val="fr-FR"/>
              </w:rPr>
            </w:pPr>
            <w:r w:rsidRPr="00530DFC">
              <w:rPr>
                <w:sz w:val="26"/>
                <w:szCs w:val="26"/>
                <w:lang w:val="fr-FR"/>
              </w:rPr>
              <w:lastRenderedPageBreak/>
              <w:t>c) Đề xuất nhu cầu sử dụng cảng hàng không, sân bay trên cơ sở phù hợp với quy hoạch chi tiết cảng hàng không, sân bay.</w:t>
            </w:r>
          </w:p>
          <w:p w:rsidR="00530DFC" w:rsidRPr="00530DFC" w:rsidRDefault="00530DFC" w:rsidP="00530DFC">
            <w:pPr>
              <w:spacing w:before="120" w:after="80" w:line="288" w:lineRule="auto"/>
              <w:jc w:val="both"/>
              <w:rPr>
                <w:sz w:val="26"/>
                <w:szCs w:val="26"/>
                <w:lang w:val="fr-FR"/>
              </w:rPr>
            </w:pPr>
            <w:r w:rsidRPr="00530DFC">
              <w:rPr>
                <w:sz w:val="26"/>
                <w:szCs w:val="26"/>
                <w:lang w:val="fr-FR"/>
              </w:rPr>
              <w:t xml:space="preserve">3. Trong thời hạn 15 ngày kể từ ngày nhận được đầy đủ hồ sơ theo quy định, </w:t>
            </w:r>
            <w:r w:rsidRPr="00530DFC">
              <w:rPr>
                <w:b/>
                <w:sz w:val="26"/>
                <w:szCs w:val="26"/>
                <w:lang w:val="fr-FR"/>
              </w:rPr>
              <w:t>Cục Hàng không Việt Nam báo cáo Bộ Giao thông vận tải kết quả thẩm định</w:t>
            </w:r>
            <w:r w:rsidRPr="00530DFC">
              <w:rPr>
                <w:sz w:val="26"/>
                <w:szCs w:val="26"/>
                <w:lang w:val="fr-FR"/>
              </w:rPr>
              <w:t>.</w:t>
            </w:r>
          </w:p>
          <w:p w:rsidR="00530DFC" w:rsidRPr="00530DFC" w:rsidRDefault="00530DFC" w:rsidP="00530DFC">
            <w:pPr>
              <w:spacing w:before="120" w:after="80" w:line="288" w:lineRule="auto"/>
              <w:jc w:val="both"/>
              <w:rPr>
                <w:sz w:val="26"/>
                <w:szCs w:val="26"/>
                <w:lang w:val="fr-FR"/>
              </w:rPr>
            </w:pPr>
            <w:r w:rsidRPr="00530DFC">
              <w:rPr>
                <w:sz w:val="26"/>
                <w:szCs w:val="26"/>
                <w:lang w:val="fr-FR"/>
              </w:rPr>
              <w:t xml:space="preserve">Trong thời hạn 07 ngày kể từ ngày nhận được hồ sơ và báo cáo thẩm định, Bộ Giao thông vận tải </w:t>
            </w:r>
            <w:r w:rsidRPr="00530DFC">
              <w:rPr>
                <w:b/>
                <w:sz w:val="26"/>
                <w:szCs w:val="26"/>
                <w:lang w:val="fr-FR"/>
              </w:rPr>
              <w:t>có văn bản chấp thuận;</w:t>
            </w:r>
            <w:r w:rsidRPr="00530DFC">
              <w:rPr>
                <w:sz w:val="26"/>
                <w:szCs w:val="26"/>
                <w:lang w:val="fr-FR"/>
              </w:rPr>
              <w:t xml:space="preserve"> trường hợp từ chối phải thông báo bằng văn bản và nêu rõ lý do.</w:t>
            </w:r>
          </w:p>
        </w:tc>
        <w:tc>
          <w:tcPr>
            <w:tcW w:w="6663" w:type="dxa"/>
          </w:tcPr>
          <w:p w:rsidR="00530DFC" w:rsidRPr="00530DFC" w:rsidRDefault="00530DFC" w:rsidP="00530DFC">
            <w:pPr>
              <w:spacing w:before="120" w:after="80" w:line="288" w:lineRule="auto"/>
              <w:jc w:val="both"/>
              <w:rPr>
                <w:sz w:val="26"/>
                <w:szCs w:val="26"/>
                <w:lang w:val="fr-FR"/>
              </w:rPr>
            </w:pPr>
            <w:r w:rsidRPr="00530DFC">
              <w:rPr>
                <w:sz w:val="26"/>
                <w:szCs w:val="26"/>
                <w:lang w:val="fr-FR"/>
              </w:rPr>
              <w:lastRenderedPageBreak/>
              <w:t>Quy định này có điểm chưa hợp lý:</w:t>
            </w:r>
          </w:p>
          <w:p w:rsidR="00530DFC" w:rsidRPr="00530DFC" w:rsidRDefault="00530DFC" w:rsidP="00530DFC">
            <w:pPr>
              <w:spacing w:before="120" w:after="80" w:line="288" w:lineRule="auto"/>
              <w:jc w:val="both"/>
              <w:rPr>
                <w:sz w:val="26"/>
                <w:szCs w:val="26"/>
                <w:lang w:val="fr-FR"/>
              </w:rPr>
            </w:pPr>
            <w:r w:rsidRPr="00530DFC">
              <w:rPr>
                <w:sz w:val="26"/>
                <w:szCs w:val="26"/>
                <w:lang w:val="fr-FR"/>
              </w:rPr>
              <w:t xml:space="preserve">- Phương án kinh doanh và phát triển 5 năm mang tính định hướng và cần phải điều chỉnh linh hoạt cho phù hợp với diễn biến của thị trường có thể khác với kế hoạch mà cơ quan quản lý phê duyệt. Điều này sẽ hạn chế sự chủ động, đột phá của doanh nghiệp. </w:t>
            </w:r>
          </w:p>
          <w:p w:rsidR="00530DFC" w:rsidRPr="00530DFC" w:rsidRDefault="00530DFC" w:rsidP="00530DFC">
            <w:pPr>
              <w:spacing w:before="120" w:after="80" w:line="288" w:lineRule="auto"/>
              <w:jc w:val="both"/>
              <w:rPr>
                <w:sz w:val="26"/>
                <w:szCs w:val="26"/>
                <w:lang w:val="fr-FR"/>
              </w:rPr>
            </w:pPr>
            <w:r w:rsidRPr="00530DFC">
              <w:rPr>
                <w:sz w:val="26"/>
                <w:szCs w:val="26"/>
                <w:lang w:val="fr-FR"/>
              </w:rPr>
              <w:t xml:space="preserve">     - Chiến lược phát </w:t>
            </w:r>
            <w:bookmarkStart w:id="0" w:name="_GoBack"/>
            <w:bookmarkEnd w:id="0"/>
            <w:r w:rsidRPr="00530DFC">
              <w:rPr>
                <w:sz w:val="26"/>
                <w:szCs w:val="26"/>
                <w:lang w:val="fr-FR"/>
              </w:rPr>
              <w:t xml:space="preserve">triển đội tàu bay phải dài đến 10 năm hoặc hơn nữa để có được đội tàu bay mới, hiện đại. Nếu giới hạn trong số lượng được phê duyệt trong 05 năm thì không thể tiến hành các đặt hàng chiến lược. </w:t>
            </w:r>
          </w:p>
          <w:p w:rsidR="00530DFC" w:rsidRPr="00530DFC" w:rsidRDefault="00530DFC" w:rsidP="00530DFC">
            <w:pPr>
              <w:spacing w:before="120" w:after="80" w:line="288" w:lineRule="auto"/>
              <w:jc w:val="both"/>
              <w:rPr>
                <w:sz w:val="26"/>
                <w:szCs w:val="26"/>
                <w:lang w:val="fr-FR"/>
              </w:rPr>
            </w:pPr>
            <w:r w:rsidRPr="00530DFC">
              <w:rPr>
                <w:sz w:val="26"/>
                <w:szCs w:val="26"/>
                <w:lang w:val="fr-FR"/>
              </w:rPr>
              <w:t xml:space="preserve">     - Hiện nay, Cục Hàng không Việt Nam đang phê duyệt từng chiếc tàu bay trước khi đưa về Việt Nam, bao gồm xem xét hợp đồng, chỗ đỗ, nhân sự… cho nên việc phê duyệt kế hoạch 5 năm là không cần thiết.</w:t>
            </w:r>
          </w:p>
          <w:p w:rsidR="00530DFC" w:rsidRPr="00530DFC" w:rsidRDefault="00530DFC" w:rsidP="00530DFC">
            <w:pPr>
              <w:spacing w:before="120" w:after="80" w:line="288" w:lineRule="auto"/>
              <w:jc w:val="both"/>
              <w:rPr>
                <w:sz w:val="26"/>
                <w:szCs w:val="26"/>
                <w:lang w:val="fr-FR"/>
              </w:rPr>
            </w:pPr>
            <w:r w:rsidRPr="00530DFC">
              <w:rPr>
                <w:sz w:val="26"/>
                <w:szCs w:val="26"/>
                <w:lang w:val="fr-FR"/>
              </w:rPr>
              <w:t xml:space="preserve">     - Kế hoạch phát triển đội tàu bay của hãng hàng không còn phục vụ cho các liên doanh hàng không ở nước ngoài, việc này rất khó khả thi để phê duyệt tại Việt Nam.</w:t>
            </w:r>
          </w:p>
        </w:tc>
        <w:tc>
          <w:tcPr>
            <w:tcW w:w="2977" w:type="dxa"/>
          </w:tcPr>
          <w:p w:rsidR="00530DFC" w:rsidRPr="00530DFC" w:rsidRDefault="00530DFC" w:rsidP="00530DFC">
            <w:pPr>
              <w:spacing w:before="120" w:after="80" w:line="288" w:lineRule="auto"/>
              <w:jc w:val="both"/>
              <w:rPr>
                <w:b/>
                <w:sz w:val="26"/>
                <w:szCs w:val="26"/>
                <w:lang w:val="fr-FR"/>
              </w:rPr>
            </w:pPr>
            <w:r w:rsidRPr="00530DFC">
              <w:rPr>
                <w:b/>
                <w:sz w:val="26"/>
                <w:szCs w:val="26"/>
                <w:lang w:val="fr-FR"/>
              </w:rPr>
              <w:t>Đề nghị bỏ khoản 2 và sưa lại thành:</w:t>
            </w:r>
          </w:p>
          <w:p w:rsidR="00530DFC" w:rsidRPr="00530DFC" w:rsidRDefault="00530DFC" w:rsidP="00530DFC">
            <w:pPr>
              <w:spacing w:before="120" w:after="80" w:line="288" w:lineRule="auto"/>
              <w:jc w:val="both"/>
              <w:rPr>
                <w:sz w:val="26"/>
                <w:szCs w:val="26"/>
                <w:lang w:val="fr-FR"/>
              </w:rPr>
            </w:pPr>
            <w:r w:rsidRPr="00530DFC">
              <w:rPr>
                <w:sz w:val="26"/>
                <w:szCs w:val="26"/>
                <w:lang w:val="fr-FR"/>
              </w:rPr>
              <w:t xml:space="preserve"> “Doanh nghiệp kinh doanh vận tảihàng không báo cáo kế hoạch 5 năm và kế hoạch điều chỉnh cập nhật định kỳ hàng năm cho Bộ giao thông vận tải về phương án kinh doanh và kế hoạch phát triển đội tàu bay của mình”.</w:t>
            </w:r>
          </w:p>
          <w:p w:rsidR="00530DFC" w:rsidRPr="00530DFC" w:rsidRDefault="00530DFC" w:rsidP="00530DFC">
            <w:pPr>
              <w:spacing w:before="120" w:after="80" w:line="288" w:lineRule="auto"/>
              <w:ind w:firstLine="561"/>
              <w:jc w:val="both"/>
              <w:rPr>
                <w:rFonts w:eastAsia="Times New Roman"/>
                <w:sz w:val="26"/>
                <w:szCs w:val="26"/>
                <w:lang w:val="fr-FR"/>
              </w:rPr>
            </w:pPr>
          </w:p>
        </w:tc>
      </w:tr>
      <w:tr w:rsidR="00530DFC" w:rsidRPr="00530DFC" w:rsidTr="001F5C06">
        <w:tc>
          <w:tcPr>
            <w:tcW w:w="709" w:type="dxa"/>
          </w:tcPr>
          <w:p w:rsidR="00530DFC" w:rsidRPr="00530DFC" w:rsidRDefault="00530DFC" w:rsidP="00530DFC">
            <w:pPr>
              <w:spacing w:before="120" w:after="80" w:line="288" w:lineRule="auto"/>
              <w:jc w:val="center"/>
              <w:rPr>
                <w:sz w:val="26"/>
                <w:szCs w:val="26"/>
                <w:lang w:val="fr-FR"/>
              </w:rPr>
            </w:pPr>
            <w:r w:rsidRPr="00530DFC">
              <w:rPr>
                <w:sz w:val="26"/>
                <w:szCs w:val="26"/>
                <w:lang w:val="fr-FR"/>
              </w:rPr>
              <w:lastRenderedPageBreak/>
              <w:t>2</w:t>
            </w:r>
          </w:p>
        </w:tc>
        <w:tc>
          <w:tcPr>
            <w:tcW w:w="3827" w:type="dxa"/>
          </w:tcPr>
          <w:p w:rsidR="00530DFC" w:rsidRPr="00530DFC" w:rsidRDefault="00530DFC" w:rsidP="00530DFC">
            <w:pPr>
              <w:spacing w:before="120" w:after="80" w:line="288" w:lineRule="auto"/>
              <w:jc w:val="both"/>
              <w:rPr>
                <w:b/>
                <w:sz w:val="26"/>
                <w:szCs w:val="26"/>
                <w:lang w:val="fr-FR"/>
              </w:rPr>
            </w:pPr>
            <w:r w:rsidRPr="00530DFC">
              <w:rPr>
                <w:b/>
                <w:sz w:val="26"/>
                <w:szCs w:val="26"/>
                <w:lang w:val="fr-FR"/>
              </w:rPr>
              <w:t>Về cách thức gửi Hồ sơ xin chấp thuận phát triển đội bay</w:t>
            </w:r>
          </w:p>
          <w:p w:rsidR="00530DFC" w:rsidRPr="00530DFC" w:rsidRDefault="00530DFC" w:rsidP="00530DFC">
            <w:pPr>
              <w:spacing w:before="120" w:after="80" w:line="288" w:lineRule="auto"/>
              <w:jc w:val="both"/>
              <w:rPr>
                <w:sz w:val="26"/>
                <w:szCs w:val="26"/>
                <w:lang w:val="fr-FR"/>
              </w:rPr>
            </w:pPr>
            <w:r w:rsidRPr="00530DFC">
              <w:rPr>
                <w:sz w:val="26"/>
                <w:szCs w:val="26"/>
                <w:lang w:val="fr-FR"/>
              </w:rPr>
              <w:t>Khoản 2 Điều 9 Dự thảo quy định:</w:t>
            </w:r>
          </w:p>
          <w:p w:rsidR="00530DFC" w:rsidRPr="00530DFC" w:rsidRDefault="00530DFC" w:rsidP="00530DFC">
            <w:pPr>
              <w:spacing w:before="120" w:after="80" w:line="288" w:lineRule="auto"/>
              <w:jc w:val="both"/>
              <w:rPr>
                <w:sz w:val="26"/>
                <w:szCs w:val="26"/>
                <w:lang w:val="fr-FR"/>
              </w:rPr>
            </w:pPr>
            <w:r w:rsidRPr="00530DFC">
              <w:rPr>
                <w:spacing w:val="-2"/>
                <w:sz w:val="26"/>
                <w:szCs w:val="26"/>
                <w:lang w:val="fr-FR"/>
              </w:rPr>
              <w:t>“</w:t>
            </w:r>
            <w:r w:rsidRPr="00530DFC">
              <w:rPr>
                <w:spacing w:val="-2"/>
                <w:sz w:val="26"/>
                <w:szCs w:val="26"/>
                <w:lang w:val="vi-VN"/>
              </w:rPr>
              <w:t xml:space="preserve">Trường hợp có đề xuất phát triển đội tàu bay thì doanh nghiệp kinh doanh vận tải hàng không gửi một (01) bộ hồ sơ trực tiếp hoặc qua hệ thống bưu chính hoặc </w:t>
            </w:r>
            <w:r w:rsidRPr="00530DFC">
              <w:rPr>
                <w:b/>
                <w:spacing w:val="-2"/>
                <w:sz w:val="26"/>
                <w:szCs w:val="26"/>
                <w:lang w:val="vi-VN"/>
              </w:rPr>
              <w:t>các hình thức phù hợp khác</w:t>
            </w:r>
            <w:r w:rsidRPr="00530DFC">
              <w:rPr>
                <w:spacing w:val="-2"/>
                <w:sz w:val="26"/>
                <w:szCs w:val="26"/>
                <w:lang w:val="vi-VN"/>
              </w:rPr>
              <w:t xml:space="preserve"> đến Cục Hàng không Việt Nam</w:t>
            </w:r>
            <w:r w:rsidRPr="00530DFC">
              <w:rPr>
                <w:spacing w:val="-2"/>
                <w:sz w:val="26"/>
                <w:szCs w:val="26"/>
                <w:lang w:val="fr-FR"/>
              </w:rPr>
              <w:t>”</w:t>
            </w:r>
          </w:p>
        </w:tc>
        <w:tc>
          <w:tcPr>
            <w:tcW w:w="6663" w:type="dxa"/>
          </w:tcPr>
          <w:p w:rsidR="00530DFC" w:rsidRPr="00530DFC" w:rsidRDefault="00530DFC" w:rsidP="00530DFC">
            <w:pPr>
              <w:spacing w:before="120" w:after="80" w:line="288" w:lineRule="auto"/>
              <w:jc w:val="both"/>
              <w:rPr>
                <w:sz w:val="26"/>
                <w:szCs w:val="26"/>
                <w:lang w:val="fr-FR"/>
              </w:rPr>
            </w:pPr>
            <w:r w:rsidRPr="00530DFC">
              <w:rPr>
                <w:sz w:val="26"/>
                <w:szCs w:val="26"/>
                <w:lang w:val="fr-FR"/>
              </w:rPr>
              <w:t>Quy định ở đây chưa rõ ràng, “các hình thức phù hợp khác” được hiểu là những hình thức nào?</w:t>
            </w:r>
          </w:p>
        </w:tc>
        <w:tc>
          <w:tcPr>
            <w:tcW w:w="2977" w:type="dxa"/>
          </w:tcPr>
          <w:p w:rsidR="00530DFC" w:rsidRPr="00530DFC" w:rsidRDefault="00530DFC" w:rsidP="00530DFC">
            <w:pPr>
              <w:spacing w:before="120" w:after="80" w:line="288" w:lineRule="auto"/>
              <w:jc w:val="both"/>
              <w:rPr>
                <w:sz w:val="26"/>
                <w:szCs w:val="26"/>
                <w:lang w:val="fr-FR"/>
              </w:rPr>
            </w:pPr>
            <w:r w:rsidRPr="00530DFC">
              <w:rPr>
                <w:sz w:val="26"/>
                <w:szCs w:val="26"/>
                <w:lang w:val="fr-FR"/>
              </w:rPr>
              <w:t xml:space="preserve">Đề nghị </w:t>
            </w:r>
            <w:r w:rsidRPr="00530DFC">
              <w:rPr>
                <w:b/>
                <w:sz w:val="26"/>
                <w:szCs w:val="26"/>
                <w:lang w:val="fr-FR"/>
              </w:rPr>
              <w:t>quy định cụ thể</w:t>
            </w:r>
            <w:r w:rsidRPr="00530DFC">
              <w:rPr>
                <w:sz w:val="26"/>
                <w:szCs w:val="26"/>
                <w:lang w:val="fr-FR"/>
              </w:rPr>
              <w:t xml:space="preserve"> các phương thức gửi hồ sơ trong thủ tục xin chấp thuận phát triển đội bay, </w:t>
            </w:r>
            <w:r w:rsidRPr="00530DFC">
              <w:rPr>
                <w:b/>
                <w:sz w:val="26"/>
                <w:szCs w:val="26"/>
                <w:lang w:val="fr-FR"/>
              </w:rPr>
              <w:t>nếu không quy định cụ thể được thì đề nghị bỏ</w:t>
            </w:r>
            <w:r w:rsidRPr="00530DFC">
              <w:rPr>
                <w:sz w:val="26"/>
                <w:szCs w:val="26"/>
                <w:lang w:val="fr-FR"/>
              </w:rPr>
              <w:t xml:space="preserve"> quy định “hoặc các hình thức phù hợp khác” vì thiếu rõ ràng.</w:t>
            </w:r>
          </w:p>
        </w:tc>
      </w:tr>
      <w:tr w:rsidR="00530DFC" w:rsidRPr="00530DFC" w:rsidTr="001F5C06">
        <w:tc>
          <w:tcPr>
            <w:tcW w:w="709" w:type="dxa"/>
          </w:tcPr>
          <w:p w:rsidR="00530DFC" w:rsidRPr="00530DFC" w:rsidRDefault="00530DFC" w:rsidP="00530DFC">
            <w:pPr>
              <w:spacing w:before="120" w:after="80" w:line="288" w:lineRule="auto"/>
              <w:jc w:val="center"/>
              <w:rPr>
                <w:sz w:val="26"/>
                <w:szCs w:val="26"/>
                <w:lang w:val="fr-FR"/>
              </w:rPr>
            </w:pPr>
            <w:r w:rsidRPr="00530DFC">
              <w:rPr>
                <w:sz w:val="26"/>
                <w:szCs w:val="26"/>
                <w:lang w:val="fr-FR"/>
              </w:rPr>
              <w:lastRenderedPageBreak/>
              <w:t>3</w:t>
            </w:r>
          </w:p>
        </w:tc>
        <w:tc>
          <w:tcPr>
            <w:tcW w:w="3827" w:type="dxa"/>
          </w:tcPr>
          <w:p w:rsidR="00530DFC" w:rsidRPr="00530DFC" w:rsidRDefault="00530DFC" w:rsidP="00530DFC">
            <w:pPr>
              <w:autoSpaceDE w:val="0"/>
              <w:autoSpaceDN w:val="0"/>
              <w:adjustRightInd w:val="0"/>
              <w:spacing w:before="120" w:after="80" w:line="288" w:lineRule="auto"/>
              <w:jc w:val="both"/>
              <w:rPr>
                <w:b/>
                <w:sz w:val="26"/>
                <w:szCs w:val="26"/>
                <w:lang w:val="vi-VN"/>
              </w:rPr>
            </w:pPr>
            <w:r w:rsidRPr="00530DFC">
              <w:rPr>
                <w:b/>
                <w:sz w:val="26"/>
                <w:szCs w:val="26"/>
                <w:lang w:val="fr-FR"/>
              </w:rPr>
              <w:t xml:space="preserve">Khoản 2, 3 </w:t>
            </w:r>
            <w:r w:rsidRPr="00530DFC">
              <w:rPr>
                <w:b/>
                <w:sz w:val="26"/>
                <w:szCs w:val="26"/>
                <w:lang w:val="vi-VN"/>
              </w:rPr>
              <w:t>Điều 1</w:t>
            </w:r>
            <w:r w:rsidRPr="00530DFC">
              <w:rPr>
                <w:b/>
                <w:sz w:val="26"/>
                <w:szCs w:val="26"/>
                <w:lang w:val="fr-FR"/>
              </w:rPr>
              <w:t>3</w:t>
            </w:r>
            <w:r w:rsidRPr="00530DFC">
              <w:rPr>
                <w:b/>
                <w:sz w:val="26"/>
                <w:szCs w:val="26"/>
                <w:lang w:val="vi-VN"/>
              </w:rPr>
              <w:t>. Điều kiện kinh doanh cảng hàng không, sân bay</w:t>
            </w:r>
          </w:p>
          <w:p w:rsidR="00530DFC" w:rsidRPr="00530DFC" w:rsidRDefault="00530DFC" w:rsidP="00530DFC">
            <w:pPr>
              <w:autoSpaceDE w:val="0"/>
              <w:autoSpaceDN w:val="0"/>
              <w:adjustRightInd w:val="0"/>
              <w:spacing w:before="120" w:after="80" w:line="288" w:lineRule="auto"/>
              <w:jc w:val="both"/>
              <w:rPr>
                <w:sz w:val="26"/>
                <w:szCs w:val="26"/>
                <w:lang w:val="fr-FR"/>
              </w:rPr>
            </w:pPr>
            <w:r w:rsidRPr="00530DFC">
              <w:rPr>
                <w:sz w:val="26"/>
                <w:szCs w:val="26"/>
                <w:lang w:val="fr-FR"/>
              </w:rPr>
              <w:t>2. Được Bộ trưởng Bộ Giao thông vận tải chấp thuận chủ trương trong trường hợp: thành lập doanh nghiệp cảng hàng không; chuyển nhượng cổ phẩn, phần vốn góp của doanh nghiệp cảng hàng không cho nhà đầu tư nước ngoài.</w:t>
            </w:r>
          </w:p>
          <w:p w:rsidR="00530DFC" w:rsidRPr="00530DFC" w:rsidRDefault="00530DFC" w:rsidP="00530DFC">
            <w:pPr>
              <w:autoSpaceDE w:val="0"/>
              <w:autoSpaceDN w:val="0"/>
              <w:adjustRightInd w:val="0"/>
              <w:spacing w:before="120" w:after="80" w:line="288" w:lineRule="auto"/>
              <w:jc w:val="both"/>
              <w:rPr>
                <w:sz w:val="26"/>
                <w:szCs w:val="26"/>
                <w:lang w:val="fr-FR"/>
              </w:rPr>
            </w:pPr>
            <w:r w:rsidRPr="00530DFC">
              <w:rPr>
                <w:sz w:val="26"/>
                <w:szCs w:val="26"/>
                <w:lang w:val="fr-FR"/>
              </w:rPr>
              <w:t>3</w:t>
            </w:r>
            <w:r w:rsidRPr="00530DFC">
              <w:rPr>
                <w:sz w:val="26"/>
                <w:szCs w:val="26"/>
                <w:lang w:val="vi-VN"/>
              </w:rPr>
              <w:t>. Được cấp giấy phép kinh doanh cảng hàng không, sân bay khi đáp ứng điều kiện quy định tại Điều 14 Nghị định này.</w:t>
            </w:r>
          </w:p>
        </w:tc>
        <w:tc>
          <w:tcPr>
            <w:tcW w:w="6663" w:type="dxa"/>
          </w:tcPr>
          <w:p w:rsidR="00530DFC" w:rsidRPr="00530DFC" w:rsidRDefault="00530DFC" w:rsidP="00530DFC">
            <w:pPr>
              <w:spacing w:before="120" w:after="80" w:line="288" w:lineRule="auto"/>
              <w:jc w:val="both"/>
              <w:rPr>
                <w:sz w:val="26"/>
                <w:szCs w:val="26"/>
                <w:lang w:val="fr-FR"/>
              </w:rPr>
            </w:pPr>
            <w:r w:rsidRPr="00530DFC">
              <w:rPr>
                <w:sz w:val="26"/>
                <w:szCs w:val="26"/>
                <w:lang w:val="fr-FR"/>
              </w:rPr>
              <w:t>Quy định này được hiểu doanh nghiệp kinh doanh cảng hàng không sẽ phải thực hiện hai thủ tục:</w:t>
            </w:r>
          </w:p>
          <w:p w:rsidR="00530DFC" w:rsidRPr="00530DFC" w:rsidRDefault="00530DFC" w:rsidP="00530DFC">
            <w:pPr>
              <w:numPr>
                <w:ilvl w:val="0"/>
                <w:numId w:val="1"/>
              </w:numPr>
              <w:spacing w:before="120" w:after="80" w:line="288" w:lineRule="auto"/>
              <w:ind w:left="459" w:hanging="283"/>
              <w:contextualSpacing/>
              <w:jc w:val="both"/>
              <w:rPr>
                <w:sz w:val="26"/>
                <w:szCs w:val="26"/>
                <w:lang w:val="fr-FR"/>
              </w:rPr>
            </w:pPr>
            <w:r w:rsidRPr="00530DFC">
              <w:rPr>
                <w:sz w:val="26"/>
                <w:szCs w:val="26"/>
                <w:lang w:val="fr-FR"/>
              </w:rPr>
              <w:t>Xin chấp thuận chủ trương thành lập doanh nghiệp cảng hàng không</w:t>
            </w:r>
          </w:p>
          <w:p w:rsidR="00530DFC" w:rsidRPr="00530DFC" w:rsidRDefault="00530DFC" w:rsidP="00530DFC">
            <w:pPr>
              <w:numPr>
                <w:ilvl w:val="0"/>
                <w:numId w:val="1"/>
              </w:numPr>
              <w:spacing w:before="120" w:after="80" w:line="288" w:lineRule="auto"/>
              <w:ind w:left="459" w:hanging="283"/>
              <w:contextualSpacing/>
              <w:jc w:val="both"/>
              <w:rPr>
                <w:sz w:val="26"/>
                <w:szCs w:val="26"/>
                <w:lang w:val="fr-FR"/>
              </w:rPr>
            </w:pPr>
            <w:r w:rsidRPr="00530DFC">
              <w:rPr>
                <w:sz w:val="26"/>
                <w:szCs w:val="26"/>
                <w:lang w:val="fr-FR"/>
              </w:rPr>
              <w:t>Xin cấp giấy phép kinh doanh cảng hàng không</w:t>
            </w:r>
          </w:p>
          <w:p w:rsidR="00530DFC" w:rsidRPr="00530DFC" w:rsidRDefault="00530DFC" w:rsidP="00530DFC">
            <w:pPr>
              <w:spacing w:before="120" w:after="80" w:line="288" w:lineRule="auto"/>
              <w:jc w:val="both"/>
              <w:rPr>
                <w:sz w:val="26"/>
                <w:szCs w:val="26"/>
                <w:lang w:val="fr-FR"/>
              </w:rPr>
            </w:pPr>
            <w:r w:rsidRPr="00530DFC">
              <w:rPr>
                <w:sz w:val="26"/>
                <w:szCs w:val="26"/>
                <w:lang w:val="fr-FR"/>
              </w:rPr>
              <w:t>Dự thảo không thấy quy định:</w:t>
            </w:r>
          </w:p>
          <w:p w:rsidR="00530DFC" w:rsidRPr="00530DFC" w:rsidRDefault="00530DFC" w:rsidP="00530DFC">
            <w:pPr>
              <w:numPr>
                <w:ilvl w:val="0"/>
                <w:numId w:val="1"/>
              </w:numPr>
              <w:spacing w:before="120" w:after="80" w:line="288" w:lineRule="auto"/>
              <w:ind w:left="459" w:hanging="283"/>
              <w:contextualSpacing/>
              <w:jc w:val="both"/>
              <w:rPr>
                <w:sz w:val="26"/>
                <w:szCs w:val="26"/>
                <w:lang w:val="fr-FR"/>
              </w:rPr>
            </w:pPr>
            <w:r w:rsidRPr="00530DFC">
              <w:rPr>
                <w:sz w:val="26"/>
                <w:szCs w:val="26"/>
                <w:lang w:val="fr-FR"/>
              </w:rPr>
              <w:t>Thủ tục chấp thuận chủ trương thành lập doanh nghiệp cảng hàng không, thủ tục cấp giấy phép kinh doanh cảng hàng không</w:t>
            </w:r>
          </w:p>
          <w:p w:rsidR="00530DFC" w:rsidRPr="00530DFC" w:rsidRDefault="00530DFC" w:rsidP="00530DFC">
            <w:pPr>
              <w:numPr>
                <w:ilvl w:val="0"/>
                <w:numId w:val="1"/>
              </w:numPr>
              <w:spacing w:before="120" w:after="80" w:line="288" w:lineRule="auto"/>
              <w:ind w:left="459" w:hanging="283"/>
              <w:contextualSpacing/>
              <w:jc w:val="both"/>
              <w:rPr>
                <w:sz w:val="26"/>
                <w:szCs w:val="26"/>
                <w:lang w:val="fr-FR"/>
              </w:rPr>
            </w:pPr>
            <w:r w:rsidRPr="00530DFC">
              <w:rPr>
                <w:sz w:val="26"/>
                <w:szCs w:val="26"/>
                <w:lang w:val="fr-FR"/>
              </w:rPr>
              <w:t>Tiêu chí để Bộ trưởng Bộ Giao thông vận tải chấp thuận/từ chối chủ trương thành lập doanh nghiệp cảng hàng không</w:t>
            </w:r>
          </w:p>
        </w:tc>
        <w:tc>
          <w:tcPr>
            <w:tcW w:w="2977" w:type="dxa"/>
          </w:tcPr>
          <w:p w:rsidR="00530DFC" w:rsidRPr="00530DFC" w:rsidRDefault="00530DFC" w:rsidP="00530DFC">
            <w:pPr>
              <w:spacing w:before="120" w:after="80" w:line="288" w:lineRule="auto"/>
              <w:jc w:val="both"/>
              <w:rPr>
                <w:sz w:val="26"/>
                <w:szCs w:val="26"/>
                <w:lang w:val="fr-FR"/>
              </w:rPr>
            </w:pPr>
            <w:r w:rsidRPr="00530DFC">
              <w:rPr>
                <w:sz w:val="26"/>
                <w:szCs w:val="26"/>
                <w:lang w:val="fr-FR"/>
              </w:rPr>
              <w:t xml:space="preserve">Đề nghị </w:t>
            </w:r>
            <w:r w:rsidRPr="00530DFC">
              <w:rPr>
                <w:b/>
                <w:sz w:val="26"/>
                <w:szCs w:val="26"/>
                <w:lang w:val="fr-FR"/>
              </w:rPr>
              <w:t>quy định rõhoặc dẫn chiếu</w:t>
            </w:r>
            <w:r w:rsidRPr="00530DFC">
              <w:rPr>
                <w:sz w:val="26"/>
                <w:szCs w:val="26"/>
                <w:lang w:val="fr-FR"/>
              </w:rPr>
              <w:t xml:space="preserve"> tới văn bản quy định cụ thể về vấn đề này.</w:t>
            </w:r>
          </w:p>
        </w:tc>
      </w:tr>
      <w:tr w:rsidR="00530DFC" w:rsidRPr="00530DFC" w:rsidTr="001F5C06">
        <w:tc>
          <w:tcPr>
            <w:tcW w:w="709" w:type="dxa"/>
          </w:tcPr>
          <w:p w:rsidR="00530DFC" w:rsidRPr="00530DFC" w:rsidRDefault="00530DFC" w:rsidP="00530DFC">
            <w:pPr>
              <w:spacing w:before="120" w:after="80" w:line="288" w:lineRule="auto"/>
              <w:jc w:val="center"/>
              <w:rPr>
                <w:sz w:val="26"/>
                <w:szCs w:val="26"/>
                <w:lang w:val="fr-FR"/>
              </w:rPr>
            </w:pPr>
            <w:r w:rsidRPr="00530DFC">
              <w:rPr>
                <w:sz w:val="26"/>
                <w:szCs w:val="26"/>
                <w:lang w:val="fr-FR"/>
              </w:rPr>
              <w:t>4</w:t>
            </w:r>
          </w:p>
        </w:tc>
        <w:tc>
          <w:tcPr>
            <w:tcW w:w="3827" w:type="dxa"/>
          </w:tcPr>
          <w:p w:rsidR="00530DFC" w:rsidRPr="00530DFC" w:rsidRDefault="00530DFC" w:rsidP="00530DFC">
            <w:pPr>
              <w:spacing w:before="120" w:after="80" w:line="288" w:lineRule="auto"/>
              <w:jc w:val="both"/>
              <w:rPr>
                <w:b/>
                <w:sz w:val="26"/>
                <w:szCs w:val="26"/>
                <w:lang w:val="fr-FR"/>
              </w:rPr>
            </w:pPr>
            <w:r w:rsidRPr="00530DFC">
              <w:rPr>
                <w:b/>
                <w:sz w:val="26"/>
                <w:szCs w:val="26"/>
                <w:lang w:val="fr-FR"/>
              </w:rPr>
              <w:t>Khoản 1 Điều 14.  Điều kiện cấp giấp phép kinh doanh cảng hàng không</w:t>
            </w:r>
          </w:p>
          <w:p w:rsidR="00530DFC" w:rsidRPr="00530DFC" w:rsidRDefault="00530DFC" w:rsidP="00530DFC">
            <w:pPr>
              <w:autoSpaceDE w:val="0"/>
              <w:autoSpaceDN w:val="0"/>
              <w:adjustRightInd w:val="0"/>
              <w:spacing w:before="120" w:after="80" w:line="288" w:lineRule="auto"/>
              <w:jc w:val="both"/>
              <w:rPr>
                <w:sz w:val="26"/>
                <w:szCs w:val="26"/>
                <w:lang w:val="fr-FR"/>
              </w:rPr>
            </w:pPr>
            <w:r w:rsidRPr="00530DFC">
              <w:rPr>
                <w:sz w:val="26"/>
                <w:szCs w:val="26"/>
                <w:lang w:val="fr-FR"/>
              </w:rPr>
              <w:t>1. Có phương án kinh doanh và chiến lược phát triển của doanh nghiệp bao gồm các nội dung sau:</w:t>
            </w:r>
          </w:p>
          <w:p w:rsidR="00530DFC" w:rsidRPr="00530DFC" w:rsidRDefault="00530DFC" w:rsidP="00530DFC">
            <w:pPr>
              <w:autoSpaceDE w:val="0"/>
              <w:autoSpaceDN w:val="0"/>
              <w:adjustRightInd w:val="0"/>
              <w:spacing w:before="120" w:after="80" w:line="288" w:lineRule="auto"/>
              <w:jc w:val="both"/>
              <w:rPr>
                <w:sz w:val="26"/>
                <w:szCs w:val="26"/>
                <w:lang w:val="fr-FR"/>
              </w:rPr>
            </w:pPr>
            <w:r w:rsidRPr="00530DFC">
              <w:rPr>
                <w:sz w:val="26"/>
                <w:szCs w:val="26"/>
                <w:lang w:val="fr-FR"/>
              </w:rPr>
              <w:t xml:space="preserve">a) Tổ chức bộ máy và nhân viên được cấp giấy phép, chứng chỉ </w:t>
            </w:r>
            <w:r w:rsidRPr="00530DFC">
              <w:rPr>
                <w:b/>
                <w:sz w:val="26"/>
                <w:szCs w:val="26"/>
                <w:lang w:val="fr-FR"/>
              </w:rPr>
              <w:t>phù hợp, đáp ứng yêu cầu</w:t>
            </w:r>
            <w:r w:rsidRPr="00530DFC">
              <w:rPr>
                <w:sz w:val="26"/>
                <w:szCs w:val="26"/>
                <w:lang w:val="fr-FR"/>
              </w:rPr>
              <w:t xml:space="preserve"> về chuyên môn, khai thác cảng hàng không;</w:t>
            </w:r>
          </w:p>
          <w:p w:rsidR="00530DFC" w:rsidRPr="00530DFC" w:rsidRDefault="00530DFC" w:rsidP="00530DFC">
            <w:pPr>
              <w:spacing w:before="120" w:after="80" w:line="288" w:lineRule="auto"/>
              <w:jc w:val="both"/>
              <w:rPr>
                <w:sz w:val="26"/>
                <w:szCs w:val="26"/>
                <w:lang w:val="fr-FR"/>
              </w:rPr>
            </w:pPr>
            <w:r w:rsidRPr="00530DFC">
              <w:rPr>
                <w:sz w:val="26"/>
                <w:szCs w:val="26"/>
                <w:lang w:val="fr-FR"/>
              </w:rPr>
              <w:t xml:space="preserve">b) Hệ thống trang thiết bị và </w:t>
            </w:r>
            <w:r w:rsidRPr="00530DFC">
              <w:rPr>
                <w:b/>
                <w:sz w:val="26"/>
                <w:szCs w:val="26"/>
                <w:lang w:val="fr-FR"/>
              </w:rPr>
              <w:t>các điều kiện cần thiết khác</w:t>
            </w:r>
            <w:r w:rsidRPr="00530DFC">
              <w:rPr>
                <w:sz w:val="26"/>
                <w:szCs w:val="26"/>
                <w:lang w:val="fr-FR"/>
              </w:rPr>
              <w:t xml:space="preserve"> để bảo </w:t>
            </w:r>
            <w:r w:rsidRPr="00530DFC">
              <w:rPr>
                <w:sz w:val="26"/>
                <w:szCs w:val="26"/>
                <w:lang w:val="fr-FR"/>
              </w:rPr>
              <w:lastRenderedPageBreak/>
              <w:t>đảm an toàn hàng không, an ninh hàng không;</w:t>
            </w:r>
          </w:p>
        </w:tc>
        <w:tc>
          <w:tcPr>
            <w:tcW w:w="6663" w:type="dxa"/>
          </w:tcPr>
          <w:p w:rsidR="00530DFC" w:rsidRPr="00530DFC" w:rsidRDefault="00530DFC" w:rsidP="00530DFC">
            <w:pPr>
              <w:spacing w:before="120" w:after="80" w:line="288" w:lineRule="auto"/>
              <w:jc w:val="both"/>
              <w:rPr>
                <w:sz w:val="26"/>
                <w:szCs w:val="26"/>
                <w:lang w:val="fr-FR"/>
              </w:rPr>
            </w:pPr>
            <w:r w:rsidRPr="00530DFC">
              <w:rPr>
                <w:sz w:val="26"/>
                <w:szCs w:val="26"/>
                <w:lang w:val="fr-FR"/>
              </w:rPr>
              <w:lastRenderedPageBreak/>
              <w:t>Các quy định về điều kiện (được bôi đậm) tại khoản 1 Điều 14 là chung chung sẽ tạo cách hiểu không thống nhất giữa các đối tượng áp dụng và khiến cho doanh nghiệp không nhận diện được các điều kiện để được cấp phép.</w:t>
            </w:r>
          </w:p>
        </w:tc>
        <w:tc>
          <w:tcPr>
            <w:tcW w:w="2977" w:type="dxa"/>
          </w:tcPr>
          <w:p w:rsidR="00530DFC" w:rsidRPr="00530DFC" w:rsidRDefault="00530DFC" w:rsidP="00530DFC">
            <w:pPr>
              <w:spacing w:before="120" w:after="80" w:line="288" w:lineRule="auto"/>
              <w:jc w:val="both"/>
              <w:rPr>
                <w:sz w:val="26"/>
                <w:szCs w:val="26"/>
                <w:lang w:val="fr-FR"/>
              </w:rPr>
            </w:pPr>
            <w:r w:rsidRPr="00530DFC">
              <w:rPr>
                <w:sz w:val="26"/>
                <w:szCs w:val="26"/>
                <w:lang w:val="fr-FR"/>
              </w:rPr>
              <w:t xml:space="preserve">Đề nghị </w:t>
            </w:r>
            <w:r w:rsidRPr="00530DFC">
              <w:rPr>
                <w:b/>
                <w:sz w:val="26"/>
                <w:szCs w:val="26"/>
                <w:lang w:val="fr-FR"/>
              </w:rPr>
              <w:t>quy định cụ thể</w:t>
            </w:r>
            <w:r w:rsidRPr="00530DFC">
              <w:rPr>
                <w:sz w:val="26"/>
                <w:szCs w:val="26"/>
                <w:lang w:val="fr-FR"/>
              </w:rPr>
              <w:t xml:space="preserve"> các điều kiện tại khoản 1 Điều 14:</w:t>
            </w:r>
          </w:p>
          <w:p w:rsidR="00530DFC" w:rsidRPr="00530DFC" w:rsidRDefault="00530DFC" w:rsidP="00530DFC">
            <w:pPr>
              <w:numPr>
                <w:ilvl w:val="0"/>
                <w:numId w:val="1"/>
              </w:numPr>
              <w:spacing w:before="120" w:after="80" w:line="288" w:lineRule="auto"/>
              <w:ind w:left="318" w:hanging="284"/>
              <w:contextualSpacing/>
              <w:jc w:val="both"/>
              <w:rPr>
                <w:sz w:val="26"/>
                <w:szCs w:val="26"/>
                <w:lang w:val="fr-FR"/>
              </w:rPr>
            </w:pPr>
            <w:r w:rsidRPr="00530DFC">
              <w:rPr>
                <w:b/>
                <w:sz w:val="26"/>
                <w:szCs w:val="26"/>
                <w:lang w:val="fr-FR"/>
              </w:rPr>
              <w:t>Liệt kê cụ thể</w:t>
            </w:r>
            <w:r w:rsidRPr="00530DFC">
              <w:rPr>
                <w:sz w:val="26"/>
                <w:szCs w:val="26"/>
                <w:lang w:val="fr-FR"/>
              </w:rPr>
              <w:t xml:space="preserve"> các giấy phép, chứng chỉ mà tổ chức, nhân viên phải đáp ứng</w:t>
            </w:r>
          </w:p>
          <w:p w:rsidR="00530DFC" w:rsidRPr="00530DFC" w:rsidRDefault="00530DFC" w:rsidP="00530DFC">
            <w:pPr>
              <w:numPr>
                <w:ilvl w:val="0"/>
                <w:numId w:val="1"/>
              </w:numPr>
              <w:spacing w:before="120" w:after="80" w:line="288" w:lineRule="auto"/>
              <w:ind w:left="318" w:hanging="284"/>
              <w:contextualSpacing/>
              <w:jc w:val="both"/>
              <w:rPr>
                <w:sz w:val="26"/>
                <w:szCs w:val="26"/>
                <w:lang w:val="fr-FR"/>
              </w:rPr>
            </w:pPr>
            <w:r w:rsidRPr="00530DFC">
              <w:rPr>
                <w:b/>
                <w:sz w:val="26"/>
                <w:szCs w:val="26"/>
                <w:lang w:val="fr-FR"/>
              </w:rPr>
              <w:t>Quy định cụ thể các điều kiện cần thiết khác</w:t>
            </w:r>
            <w:r w:rsidRPr="00530DFC">
              <w:rPr>
                <w:sz w:val="26"/>
                <w:szCs w:val="26"/>
                <w:lang w:val="fr-FR"/>
              </w:rPr>
              <w:t xml:space="preserve"> là những điều kiện gì, nếu không quy định rõ được thì đề nghị bỏ</w:t>
            </w:r>
          </w:p>
        </w:tc>
      </w:tr>
      <w:tr w:rsidR="00530DFC" w:rsidRPr="00530DFC" w:rsidTr="001F5C06">
        <w:tc>
          <w:tcPr>
            <w:tcW w:w="709" w:type="dxa"/>
          </w:tcPr>
          <w:p w:rsidR="00530DFC" w:rsidRPr="00530DFC" w:rsidRDefault="00530DFC" w:rsidP="00530DFC">
            <w:pPr>
              <w:spacing w:before="120" w:after="80" w:line="288" w:lineRule="auto"/>
              <w:jc w:val="center"/>
              <w:rPr>
                <w:sz w:val="26"/>
                <w:szCs w:val="26"/>
                <w:lang w:val="fr-FR"/>
              </w:rPr>
            </w:pPr>
            <w:r w:rsidRPr="00530DFC">
              <w:rPr>
                <w:sz w:val="26"/>
                <w:szCs w:val="26"/>
                <w:lang w:val="fr-FR"/>
              </w:rPr>
              <w:lastRenderedPageBreak/>
              <w:t>5</w:t>
            </w:r>
          </w:p>
        </w:tc>
        <w:tc>
          <w:tcPr>
            <w:tcW w:w="3827" w:type="dxa"/>
          </w:tcPr>
          <w:p w:rsidR="00530DFC" w:rsidRPr="00530DFC" w:rsidRDefault="00530DFC" w:rsidP="00530DFC">
            <w:pPr>
              <w:spacing w:before="120" w:after="80" w:line="288" w:lineRule="auto"/>
              <w:jc w:val="both"/>
              <w:rPr>
                <w:b/>
                <w:sz w:val="26"/>
                <w:szCs w:val="26"/>
                <w:lang w:val="fr-FR"/>
              </w:rPr>
            </w:pPr>
            <w:r w:rsidRPr="00530DFC">
              <w:rPr>
                <w:b/>
                <w:sz w:val="26"/>
                <w:szCs w:val="26"/>
                <w:lang w:val="fr-FR"/>
              </w:rPr>
              <w:t xml:space="preserve">Điểm b, c Khoản 2 Điều 16. </w:t>
            </w:r>
            <w:r w:rsidRPr="00530DFC">
              <w:rPr>
                <w:b/>
                <w:sz w:val="26"/>
                <w:szCs w:val="26"/>
                <w:lang w:val="vi-VN"/>
              </w:rPr>
              <w:t>Điều kiện cấp giấy phép kinh doanh dịch vụ hàng không tại cảng hàng không, sân bay</w:t>
            </w:r>
          </w:p>
          <w:p w:rsidR="00530DFC" w:rsidRPr="00530DFC" w:rsidRDefault="00530DFC" w:rsidP="00530DFC">
            <w:pPr>
              <w:spacing w:before="120" w:after="80" w:line="288" w:lineRule="auto"/>
              <w:jc w:val="both"/>
              <w:rPr>
                <w:sz w:val="26"/>
                <w:szCs w:val="26"/>
                <w:lang w:val="fr-FR"/>
              </w:rPr>
            </w:pPr>
            <w:r w:rsidRPr="00530DFC">
              <w:rPr>
                <w:sz w:val="26"/>
                <w:szCs w:val="26"/>
                <w:lang w:val="fr-FR"/>
              </w:rPr>
              <w:t>2. Doanh nghiệp đáp ứng các điều kiện sau đây:</w:t>
            </w:r>
          </w:p>
          <w:p w:rsidR="00530DFC" w:rsidRPr="00530DFC" w:rsidRDefault="00530DFC" w:rsidP="00530DFC">
            <w:pPr>
              <w:spacing w:before="120" w:after="80" w:line="288" w:lineRule="auto"/>
              <w:jc w:val="both"/>
              <w:rPr>
                <w:sz w:val="26"/>
                <w:szCs w:val="26"/>
                <w:lang w:val="fr-FR"/>
              </w:rPr>
            </w:pPr>
            <w:r w:rsidRPr="00530DFC">
              <w:rPr>
                <w:sz w:val="26"/>
                <w:szCs w:val="26"/>
                <w:lang w:val="fr-FR"/>
              </w:rPr>
              <w:t xml:space="preserve">a) Có tổ chức bộ máy </w:t>
            </w:r>
            <w:r w:rsidRPr="00530DFC">
              <w:rPr>
                <w:b/>
                <w:sz w:val="26"/>
                <w:szCs w:val="26"/>
                <w:lang w:val="fr-FR"/>
              </w:rPr>
              <w:t xml:space="preserve">bảo đảm việc cung ứng các dịch vụ liên quan trực tiếp </w:t>
            </w:r>
            <w:r w:rsidRPr="00530DFC">
              <w:rPr>
                <w:sz w:val="26"/>
                <w:szCs w:val="26"/>
                <w:lang w:val="fr-FR"/>
              </w:rPr>
              <w:t>đến hoạt động hàng không tại cảng hàng không, sân bay;</w:t>
            </w:r>
          </w:p>
          <w:p w:rsidR="00530DFC" w:rsidRPr="00530DFC" w:rsidRDefault="00530DFC" w:rsidP="00530DFC">
            <w:pPr>
              <w:spacing w:before="120" w:after="80" w:line="288" w:lineRule="auto"/>
              <w:jc w:val="both"/>
              <w:rPr>
                <w:sz w:val="26"/>
                <w:szCs w:val="26"/>
                <w:lang w:val="fr-FR"/>
              </w:rPr>
            </w:pPr>
            <w:r w:rsidRPr="00530DFC">
              <w:rPr>
                <w:sz w:val="26"/>
                <w:szCs w:val="26"/>
                <w:lang w:val="fr-FR"/>
              </w:rPr>
              <w:t xml:space="preserve">b) Có đội ngũ nhân viên được cấp giấy phép, chứng chỉ </w:t>
            </w:r>
            <w:r w:rsidRPr="00530DFC">
              <w:rPr>
                <w:b/>
                <w:sz w:val="26"/>
                <w:szCs w:val="26"/>
                <w:lang w:val="fr-FR"/>
              </w:rPr>
              <w:t>phù hợp theo quy định của pháp luật hàng không dân dụng, đáp ứng yêu cầu về chuyên môn, khai thác</w:t>
            </w:r>
            <w:r w:rsidRPr="00530DFC">
              <w:rPr>
                <w:sz w:val="26"/>
                <w:szCs w:val="26"/>
                <w:lang w:val="fr-FR"/>
              </w:rPr>
              <w:t xml:space="preserve"> tại cảng hàng không, sân bay;</w:t>
            </w:r>
          </w:p>
        </w:tc>
        <w:tc>
          <w:tcPr>
            <w:tcW w:w="6663" w:type="dxa"/>
          </w:tcPr>
          <w:p w:rsidR="00530DFC" w:rsidRPr="00530DFC" w:rsidRDefault="00530DFC" w:rsidP="00530DFC">
            <w:pPr>
              <w:spacing w:before="120" w:after="80" w:line="288" w:lineRule="auto"/>
              <w:jc w:val="both"/>
              <w:rPr>
                <w:sz w:val="26"/>
                <w:szCs w:val="26"/>
                <w:lang w:val="fr-FR"/>
              </w:rPr>
            </w:pPr>
            <w:r w:rsidRPr="00530DFC">
              <w:rPr>
                <w:sz w:val="26"/>
                <w:szCs w:val="26"/>
                <w:lang w:val="fr-FR"/>
              </w:rPr>
              <w:t>Như thế nào được cho là “bảo đảm việc cung ứng các dịch vụ liên quan trực tiếp đến hoạt động hàng không tại cảng hàng không, sân bay”?</w:t>
            </w:r>
          </w:p>
          <w:p w:rsidR="00530DFC" w:rsidRPr="00530DFC" w:rsidRDefault="00530DFC" w:rsidP="00530DFC">
            <w:pPr>
              <w:spacing w:before="120" w:after="80" w:line="288" w:lineRule="auto"/>
              <w:jc w:val="both"/>
              <w:rPr>
                <w:sz w:val="26"/>
                <w:szCs w:val="26"/>
                <w:lang w:val="fr-FR"/>
              </w:rPr>
            </w:pPr>
            <w:r w:rsidRPr="00530DFC">
              <w:rPr>
                <w:sz w:val="26"/>
                <w:szCs w:val="26"/>
                <w:lang w:val="fr-FR"/>
              </w:rPr>
              <w:t>Những giấy phép, chứng chỉ nào đáp ứng yêu cầu về chuyên môn, khai thác tại cảng hàng không, sân bay? Quy định tại văn bản pháp luật nào?</w:t>
            </w:r>
          </w:p>
          <w:p w:rsidR="00530DFC" w:rsidRPr="00530DFC" w:rsidRDefault="00530DFC" w:rsidP="00530DFC">
            <w:pPr>
              <w:spacing w:before="120" w:after="80" w:line="288" w:lineRule="auto"/>
              <w:jc w:val="both"/>
              <w:rPr>
                <w:sz w:val="26"/>
                <w:szCs w:val="26"/>
                <w:lang w:val="fr-FR"/>
              </w:rPr>
            </w:pPr>
            <w:r w:rsidRPr="00530DFC">
              <w:rPr>
                <w:sz w:val="26"/>
                <w:szCs w:val="26"/>
                <w:lang w:val="fr-FR"/>
              </w:rPr>
              <w:t>Chính sự thiếu rõ ràng trong quy định về các điều kiện cấp giấy phép kinh doanh dịch vụ hàng không tại khoản 1 Điều 16 nên các giấy tờ trong Hồ sơ xin cấp phép quy định tại điểm c khoản 1 Điều 18 Dự thảo rất khó xác định cụ thể hình thức của các tài liệu là gì, chẳng hạn như:</w:t>
            </w:r>
          </w:p>
          <w:p w:rsidR="00530DFC" w:rsidRPr="00530DFC" w:rsidRDefault="00530DFC" w:rsidP="00530DFC">
            <w:pPr>
              <w:spacing w:before="120" w:after="80" w:line="288" w:lineRule="auto"/>
              <w:jc w:val="both"/>
              <w:rPr>
                <w:sz w:val="26"/>
                <w:szCs w:val="26"/>
                <w:lang w:val="fr-FR"/>
              </w:rPr>
            </w:pPr>
            <w:r w:rsidRPr="00530DFC">
              <w:rPr>
                <w:sz w:val="26"/>
                <w:szCs w:val="26"/>
                <w:lang w:val="fr-FR"/>
              </w:rPr>
              <w:t>“T</w:t>
            </w:r>
            <w:r w:rsidRPr="00530DFC">
              <w:rPr>
                <w:sz w:val="26"/>
                <w:szCs w:val="26"/>
                <w:lang w:val="ru-RU"/>
              </w:rPr>
              <w:t>ài liệu chứng minh về bộ máy tổ chức, đội ngũ nhân viên được cấp chứng chỉ phù hợp, đáp ứng yêu cầu chuyên môn, khai thác tại cảng hàng không, sân bay</w:t>
            </w:r>
            <w:r w:rsidRPr="00530DFC">
              <w:rPr>
                <w:sz w:val="26"/>
                <w:szCs w:val="26"/>
                <w:lang w:val="fr-FR"/>
              </w:rPr>
              <w:t>” – những tài liệu nào chứng minh được điều kiện này</w:t>
            </w:r>
          </w:p>
        </w:tc>
        <w:tc>
          <w:tcPr>
            <w:tcW w:w="2977" w:type="dxa"/>
          </w:tcPr>
          <w:p w:rsidR="00530DFC" w:rsidRPr="00530DFC" w:rsidRDefault="00530DFC" w:rsidP="00530DFC">
            <w:pPr>
              <w:spacing w:before="120" w:after="80" w:line="288" w:lineRule="auto"/>
              <w:jc w:val="both"/>
              <w:rPr>
                <w:sz w:val="26"/>
                <w:szCs w:val="26"/>
                <w:lang w:val="fr-FR"/>
              </w:rPr>
            </w:pPr>
            <w:r w:rsidRPr="00530DFC">
              <w:rPr>
                <w:sz w:val="26"/>
                <w:szCs w:val="26"/>
                <w:lang w:val="fr-FR"/>
              </w:rPr>
              <w:t xml:space="preserve">Đề nghị </w:t>
            </w:r>
            <w:r w:rsidRPr="00530DFC">
              <w:rPr>
                <w:b/>
                <w:sz w:val="26"/>
                <w:szCs w:val="26"/>
                <w:lang w:val="fr-FR"/>
              </w:rPr>
              <w:t>quy định rõ</w:t>
            </w:r>
            <w:r w:rsidRPr="00530DFC">
              <w:rPr>
                <w:sz w:val="26"/>
                <w:szCs w:val="26"/>
                <w:lang w:val="fr-FR"/>
              </w:rPr>
              <w:t>:</w:t>
            </w:r>
          </w:p>
          <w:p w:rsidR="00530DFC" w:rsidRPr="00530DFC" w:rsidRDefault="00530DFC" w:rsidP="00530DFC">
            <w:pPr>
              <w:numPr>
                <w:ilvl w:val="0"/>
                <w:numId w:val="1"/>
              </w:numPr>
              <w:spacing w:before="120" w:after="80" w:line="288" w:lineRule="auto"/>
              <w:ind w:left="318" w:hanging="284"/>
              <w:contextualSpacing/>
              <w:jc w:val="both"/>
              <w:rPr>
                <w:sz w:val="26"/>
                <w:szCs w:val="26"/>
                <w:lang w:val="fr-FR"/>
              </w:rPr>
            </w:pPr>
            <w:r w:rsidRPr="00530DFC">
              <w:rPr>
                <w:b/>
                <w:sz w:val="26"/>
                <w:szCs w:val="26"/>
                <w:lang w:val="fr-FR"/>
              </w:rPr>
              <w:t xml:space="preserve">Điều kiện </w:t>
            </w:r>
            <w:r w:rsidRPr="00530DFC">
              <w:rPr>
                <w:sz w:val="26"/>
                <w:szCs w:val="26"/>
                <w:lang w:val="fr-FR"/>
              </w:rPr>
              <w:t>về tổ chức bộ máy</w:t>
            </w:r>
          </w:p>
          <w:p w:rsidR="00530DFC" w:rsidRPr="00530DFC" w:rsidRDefault="00530DFC" w:rsidP="00530DFC">
            <w:pPr>
              <w:numPr>
                <w:ilvl w:val="0"/>
                <w:numId w:val="1"/>
              </w:numPr>
              <w:spacing w:before="120" w:after="80" w:line="288" w:lineRule="auto"/>
              <w:ind w:left="318" w:hanging="284"/>
              <w:contextualSpacing/>
              <w:jc w:val="both"/>
              <w:rPr>
                <w:sz w:val="26"/>
                <w:szCs w:val="26"/>
                <w:lang w:val="fr-FR"/>
              </w:rPr>
            </w:pPr>
            <w:r w:rsidRPr="00530DFC">
              <w:rPr>
                <w:b/>
                <w:sz w:val="26"/>
                <w:szCs w:val="26"/>
                <w:lang w:val="fr-FR"/>
              </w:rPr>
              <w:t>Quy định cụ thể</w:t>
            </w:r>
            <w:r w:rsidRPr="00530DFC">
              <w:rPr>
                <w:sz w:val="26"/>
                <w:szCs w:val="26"/>
                <w:lang w:val="fr-FR"/>
              </w:rPr>
              <w:t xml:space="preserve"> các loại giấy phép, chứng chỉ phù hợp hoặc dẫn chiếu tới văn bản pháp luật có liên quan</w:t>
            </w:r>
          </w:p>
        </w:tc>
      </w:tr>
    </w:tbl>
    <w:p w:rsidR="00181A50" w:rsidRPr="00530DFC" w:rsidRDefault="00181A50">
      <w:pPr>
        <w:rPr>
          <w:lang w:val="fr-FR"/>
        </w:rPr>
      </w:pPr>
    </w:p>
    <w:sectPr w:rsidR="00181A50" w:rsidRPr="00530DFC" w:rsidSect="00530DFC">
      <w:pgSz w:w="15840" w:h="12240" w:orient="landscape"/>
      <w:pgMar w:top="993" w:right="144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A1FE7"/>
    <w:multiLevelType w:val="hybridMultilevel"/>
    <w:tmpl w:val="BF780D08"/>
    <w:lvl w:ilvl="0" w:tplc="A59606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DB3713"/>
    <w:multiLevelType w:val="hybridMultilevel"/>
    <w:tmpl w:val="42067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DA"/>
    <w:rsid w:val="00181A50"/>
    <w:rsid w:val="00530DFC"/>
    <w:rsid w:val="00D1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D49C6-578A-4BDA-A8BD-5D4EEB4F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0DFC"/>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PC09</dc:creator>
  <cp:keywords/>
  <dc:description/>
  <cp:lastModifiedBy>PC09</cp:lastModifiedBy>
  <cp:revision>2</cp:revision>
  <dcterms:created xsi:type="dcterms:W3CDTF">2016-08-29T04:26:00Z</dcterms:created>
  <dcterms:modified xsi:type="dcterms:W3CDTF">2016-08-29T04:28:00Z</dcterms:modified>
</cp:coreProperties>
</file>